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51671F">
      <w:pPr>
        <w:keepNext w:val="0"/>
        <w:keepLines w:val="0"/>
        <w:pageBreakBefore w:val="0"/>
        <w:widowControl w:val="0"/>
        <w:suppressLineNumbers w:val="0"/>
        <w:suppressAutoHyphens w:val="0"/>
        <w:bidi w:val="0"/>
        <w:rPr>
          <w:rFonts w:hint="default" w:ascii="Times New Roman" w:hAnsi="Times New Roman" w:cs="Times New Roman"/>
        </w:rPr>
      </w:pPr>
    </w:p>
    <w:p w14:paraId="2453A2E6">
      <w:pPr>
        <w:pStyle w:val="12"/>
        <w:keepNext w:val="0"/>
        <w:keepLines w:val="0"/>
        <w:pageBreakBefore w:val="0"/>
        <w:widowControl/>
        <w:suppressLineNumbers w:val="0"/>
        <w:suppressAutoHyphens w:val="0"/>
        <w:bidi w:val="0"/>
        <w:rPr>
          <w:rFonts w:hint="default" w:ascii="Times New Roman" w:hAnsi="Times New Roman" w:cs="Times New Roman"/>
        </w:rPr>
      </w:pPr>
    </w:p>
    <w:p w14:paraId="49ECB731">
      <w:pPr>
        <w:keepNext w:val="0"/>
        <w:keepLines w:val="0"/>
        <w:pageBreakBefore w:val="0"/>
        <w:widowControl w:val="0"/>
        <w:suppressLineNumbers w:val="0"/>
        <w:suppressAutoHyphens w:val="0"/>
        <w:bidi w:val="0"/>
        <w:rPr>
          <w:rFonts w:hint="default" w:ascii="Times New Roman" w:hAnsi="Times New Roman" w:cs="Times New Roman"/>
        </w:rPr>
      </w:pPr>
    </w:p>
    <w:p w14:paraId="0615CFE5">
      <w:pPr>
        <w:pStyle w:val="12"/>
        <w:keepNext w:val="0"/>
        <w:keepLines w:val="0"/>
        <w:pageBreakBefore w:val="0"/>
        <w:widowControl/>
        <w:suppressLineNumbers w:val="0"/>
        <w:suppressAutoHyphens w:val="0"/>
        <w:bidi w:val="0"/>
        <w:rPr>
          <w:rFonts w:hint="default" w:ascii="Times New Roman" w:hAnsi="Times New Roman" w:cs="Times New Roman"/>
        </w:rPr>
      </w:pPr>
    </w:p>
    <w:p w14:paraId="77E4354A">
      <w:pPr>
        <w:keepNext w:val="0"/>
        <w:keepLines w:val="0"/>
        <w:pageBreakBefore w:val="0"/>
        <w:widowControl w:val="0"/>
        <w:suppressLineNumbers w:val="0"/>
        <w:suppressAutoHyphens w:val="0"/>
        <w:bidi w:val="0"/>
        <w:rPr>
          <w:rFonts w:hint="default" w:ascii="Times New Roman" w:hAnsi="Times New Roman" w:cs="Times New Roman"/>
        </w:rPr>
      </w:pPr>
    </w:p>
    <w:p w14:paraId="3EA4129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righ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鸡环审〔202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〕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39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号</w:t>
      </w:r>
    </w:p>
    <w:p w14:paraId="39332E7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default" w:ascii="Times New Roman" w:hAnsi="Times New Roman" w:eastAsia="仿宋_GB2312" w:cs="Times New Roman"/>
          <w:bCs/>
          <w:sz w:val="32"/>
          <w:szCs w:val="32"/>
          <w:shd w:val="clear" w:color="auto" w:fill="auto"/>
        </w:rPr>
      </w:pPr>
    </w:p>
    <w:p w14:paraId="294F076D">
      <w:pPr>
        <w:pStyle w:val="1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adjustRightInd/>
        <w:snapToGrid/>
        <w:spacing w:beforeAutospacing="0" w:afterAutospacing="0" w:line="560" w:lineRule="exact"/>
        <w:jc w:val="center"/>
        <w:rPr>
          <w:rFonts w:hint="default" w:ascii="Times New Roman" w:hAnsi="Times New Roman" w:eastAsia="方正小标宋简体" w:cs="Times New Roman"/>
          <w:spacing w:val="-6"/>
          <w:kern w:val="2"/>
          <w:sz w:val="44"/>
          <w:szCs w:val="44"/>
          <w:shd w:val="clear" w:color="auto" w:fill="auto"/>
          <w:lang w:eastAsia="zh-CN"/>
        </w:rPr>
      </w:pPr>
      <w:r>
        <w:rPr>
          <w:rFonts w:hint="default" w:ascii="Times New Roman" w:hAnsi="Times New Roman" w:eastAsia="方正小标宋简体" w:cs="Times New Roman"/>
          <w:spacing w:val="-6"/>
          <w:sz w:val="44"/>
          <w:szCs w:val="44"/>
          <w:shd w:val="clear" w:color="auto" w:fill="auto"/>
        </w:rPr>
        <w:t>关</w:t>
      </w:r>
      <w:r>
        <w:rPr>
          <w:rFonts w:hint="default" w:ascii="Times New Roman" w:hAnsi="Times New Roman" w:eastAsia="方正小标宋简体" w:cs="Times New Roman"/>
          <w:spacing w:val="-6"/>
          <w:kern w:val="2"/>
          <w:sz w:val="44"/>
          <w:szCs w:val="44"/>
          <w:shd w:val="clear" w:color="auto" w:fill="auto"/>
        </w:rPr>
        <w:t>于</w:t>
      </w:r>
      <w:bookmarkStart w:id="0" w:name="_GoBack"/>
      <w:r>
        <w:rPr>
          <w:rFonts w:hint="default" w:ascii="Times New Roman" w:hAnsi="Times New Roman" w:eastAsia="方正小标宋简体" w:cs="Times New Roman"/>
          <w:spacing w:val="-6"/>
          <w:kern w:val="2"/>
          <w:sz w:val="44"/>
          <w:szCs w:val="44"/>
          <w:shd w:val="clear" w:color="auto" w:fill="auto"/>
          <w:lang w:eastAsia="zh-CN"/>
        </w:rPr>
        <w:t>黑龙江龙煤鸡西矿业有限责任公司</w:t>
      </w:r>
    </w:p>
    <w:p w14:paraId="2707D1B4">
      <w:pPr>
        <w:pStyle w:val="1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adjustRightInd/>
        <w:snapToGrid/>
        <w:spacing w:beforeAutospacing="0" w:afterAutospacing="0" w:line="560" w:lineRule="exact"/>
        <w:jc w:val="center"/>
        <w:rPr>
          <w:rFonts w:hint="default" w:ascii="Times New Roman" w:hAnsi="Times New Roman" w:eastAsia="方正小标宋简体" w:cs="Times New Roman"/>
          <w:spacing w:val="-6"/>
          <w:kern w:val="2"/>
          <w:sz w:val="44"/>
          <w:szCs w:val="44"/>
          <w:shd w:val="clear" w:color="auto" w:fill="auto"/>
          <w:lang w:eastAsia="zh-CN"/>
        </w:rPr>
      </w:pPr>
      <w:r>
        <w:rPr>
          <w:rFonts w:hint="default" w:ascii="Times New Roman" w:hAnsi="Times New Roman" w:eastAsia="方正小标宋简体" w:cs="Times New Roman"/>
          <w:spacing w:val="-6"/>
          <w:kern w:val="2"/>
          <w:sz w:val="44"/>
          <w:szCs w:val="44"/>
          <w:shd w:val="clear" w:color="auto" w:fill="auto"/>
          <w:lang w:eastAsia="zh-CN"/>
        </w:rPr>
        <w:t>平岗煤矿辅助提升系统改造项目</w:t>
      </w:r>
    </w:p>
    <w:bookmarkEnd w:id="0"/>
    <w:p w14:paraId="72CF74BF">
      <w:pPr>
        <w:pStyle w:val="1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adjustRightInd/>
        <w:snapToGrid/>
        <w:spacing w:beforeAutospacing="0" w:afterAutospacing="0" w:line="560" w:lineRule="exact"/>
        <w:jc w:val="center"/>
        <w:rPr>
          <w:rFonts w:hint="default" w:ascii="Times New Roman" w:hAnsi="Times New Roman" w:eastAsia="方正小标宋简体" w:cs="Times New Roman"/>
          <w:spacing w:val="-6"/>
          <w:kern w:val="2"/>
          <w:sz w:val="44"/>
          <w:szCs w:val="44"/>
          <w:shd w:val="clear" w:color="auto" w:fill="auto"/>
        </w:rPr>
      </w:pPr>
      <w:r>
        <w:rPr>
          <w:rFonts w:hint="default" w:ascii="Times New Roman" w:hAnsi="Times New Roman" w:eastAsia="方正小标宋简体" w:cs="Times New Roman"/>
          <w:spacing w:val="-6"/>
          <w:kern w:val="2"/>
          <w:sz w:val="44"/>
          <w:szCs w:val="44"/>
          <w:shd w:val="clear" w:color="auto" w:fill="auto"/>
          <w:lang w:eastAsia="zh-CN"/>
        </w:rPr>
        <w:t>环境影响报告表</w:t>
      </w:r>
      <w:r>
        <w:rPr>
          <w:rFonts w:hint="default" w:ascii="Times New Roman" w:hAnsi="Times New Roman" w:eastAsia="方正小标宋简体" w:cs="Times New Roman"/>
          <w:spacing w:val="-6"/>
          <w:sz w:val="44"/>
          <w:szCs w:val="44"/>
          <w:shd w:val="clear" w:color="auto" w:fill="auto"/>
        </w:rPr>
        <w:t>的批复</w:t>
      </w:r>
    </w:p>
    <w:p w14:paraId="7821374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</w:t>
      </w:r>
    </w:p>
    <w:p w14:paraId="4F744C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黑龙江龙煤鸡西矿业有限责任公司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：</w:t>
      </w:r>
    </w:p>
    <w:p w14:paraId="3F3505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/>
        <w:snapToGrid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你单位《关于申请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eastAsia="zh-CN"/>
        </w:rPr>
        <w:t>黑龙江龙煤鸡西矿业有限责任公司平岗煤矿辅助提升系统改造项目</w:t>
      </w:r>
      <w:r>
        <w:rPr>
          <w:rFonts w:hint="default" w:ascii="Times New Roman" w:hAnsi="Times New Roman" w:eastAsia="仿宋_GB2312" w:cs="Times New Roman"/>
          <w:color w:val="auto"/>
          <w:spacing w:val="-6"/>
          <w:sz w:val="32"/>
          <w:szCs w:val="32"/>
        </w:rPr>
        <w:t>环境影响评价文件的函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》及相关材料收悉，经研究，批复如下。</w:t>
      </w:r>
    </w:p>
    <w:p w14:paraId="5C1797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  <w:t>一、项目基本情况</w:t>
      </w:r>
    </w:p>
    <w:p w14:paraId="63D22A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该项目属新建工程，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拟建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于黑龙江省鸡西市梨树区，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本项目总用地面积151708.00㎡，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用地性质为工业用地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。项目新建一条副立井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及配套设施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，用于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平岗煤矿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入风、排矸、部分材料、上下人员使用，煤矿产能及其余井筒无变化，不涉及煤炭新增开采规模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。项目总投资36095.73万元，其中环保投资164.15万元。</w:t>
      </w:r>
    </w:p>
    <w:p w14:paraId="78E2D2FF">
      <w:pPr>
        <w:pStyle w:val="1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lef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该项目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在全面落实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《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eastAsia="zh-CN"/>
        </w:rPr>
        <w:t>黑龙江龙煤鸡西矿业有限责任公司平岗煤矿辅助提升系统改造项目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环境影响报告表》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（以下简称《报告表》）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和本批复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提出的各项生态环境保护措施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后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，对环境的不利影响可以得到缓解和控制。我局原则同意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《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报告表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》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中的环境影响评价总体结论和各项生态环境保护措施。</w:t>
      </w:r>
    </w:p>
    <w:p w14:paraId="252C3F19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640" w:firstLineChars="200"/>
        <w:jc w:val="both"/>
        <w:textAlignment w:val="auto"/>
        <w:outlineLvl w:val="9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项目建设的主要生态环境影响及保护措施</w:t>
      </w:r>
    </w:p>
    <w:p w14:paraId="3EEA1A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/>
        <w:snapToGrid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楷体_GBK" w:cs="Times New Roman"/>
          <w:sz w:val="32"/>
          <w:szCs w:val="32"/>
        </w:rPr>
        <w:t>（</w:t>
      </w:r>
      <w:r>
        <w:rPr>
          <w:rFonts w:hint="default" w:ascii="Times New Roman" w:hAnsi="Times New Roman" w:eastAsia="方正楷体_GBK" w:cs="Times New Roman"/>
          <w:sz w:val="32"/>
          <w:szCs w:val="32"/>
          <w:lang w:eastAsia="zh-CN"/>
        </w:rPr>
        <w:t>一</w:t>
      </w:r>
      <w:r>
        <w:rPr>
          <w:rFonts w:hint="default" w:ascii="Times New Roman" w:hAnsi="Times New Roman" w:eastAsia="方正楷体_GBK" w:cs="Times New Roman"/>
          <w:sz w:val="32"/>
          <w:szCs w:val="32"/>
        </w:rPr>
        <w:t>）</w:t>
      </w:r>
      <w:r>
        <w:rPr>
          <w:rFonts w:hint="default" w:ascii="Times New Roman" w:hAnsi="Times New Roman" w:eastAsia="方正楷体_GBK" w:cs="Times New Roman"/>
          <w:color w:val="auto"/>
          <w:sz w:val="32"/>
          <w:szCs w:val="32"/>
          <w:lang w:eastAsia="zh-CN"/>
        </w:rPr>
        <w:t>大气环境影响</w:t>
      </w:r>
      <w:r>
        <w:rPr>
          <w:rFonts w:hint="default" w:ascii="Times New Roman" w:hAnsi="Times New Roman" w:eastAsia="方正楷体_GBK" w:cs="Times New Roman"/>
          <w:color w:val="auto"/>
          <w:sz w:val="32"/>
          <w:szCs w:val="32"/>
          <w:lang w:val="en-US" w:eastAsia="zh-CN"/>
        </w:rPr>
        <w:t>及保护措施</w:t>
      </w:r>
      <w:r>
        <w:rPr>
          <w:rFonts w:hint="default" w:ascii="Times New Roman" w:hAnsi="Times New Roman" w:eastAsia="方正楷体_GBK" w:cs="Times New Roman"/>
          <w:color w:val="auto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  <w:t>施工场地设置围挡，物料堆存进行苫盖，运输车辆采取篷布覆盖，进场道路以及场内道路及时清扫、洒水降尘，厂界颗粒物排放应符合《大气污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染物综合排放标准》（GB16297-1996）标准要求。运营期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  <w:t>矸石输送环节密闭，装车过程喷淋降尘，场地道路及时清扫、洒水抑尘，厂界颗粒物排放应符合《煤炭工业污染物排放标准》（GB20426-2006）要求。</w:t>
      </w:r>
    </w:p>
    <w:p w14:paraId="775B10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楷体_GBK" w:cs="Times New Roman"/>
          <w:sz w:val="32"/>
          <w:szCs w:val="32"/>
        </w:rPr>
        <w:t>（</w:t>
      </w:r>
      <w:r>
        <w:rPr>
          <w:rFonts w:hint="default" w:ascii="Times New Roman" w:hAnsi="Times New Roman" w:eastAsia="方正楷体_GBK" w:cs="Times New Roman"/>
          <w:sz w:val="32"/>
          <w:szCs w:val="32"/>
          <w:lang w:eastAsia="zh-CN"/>
        </w:rPr>
        <w:t>二</w:t>
      </w:r>
      <w:r>
        <w:rPr>
          <w:rFonts w:hint="default" w:ascii="Times New Roman" w:hAnsi="Times New Roman" w:eastAsia="方正楷体_GBK" w:cs="Times New Roman"/>
          <w:sz w:val="32"/>
          <w:szCs w:val="32"/>
        </w:rPr>
        <w:t>）水环境影响及保护措施。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施工废水经沉淀后，回用于场地降尘。生活污水排入防渗旱厕，定期清掏，外运堆肥。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  <w:t>工业场地生产、消防用水、井下消防洒水等用水全部损耗，不排放。</w:t>
      </w:r>
    </w:p>
    <w:p w14:paraId="73F210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  <w:t>项目应严格落实地下水保护措施，油脂库地面及裙角采用2mm厚的高密度聚乙烯</w:t>
      </w:r>
      <w:r>
        <w:rPr>
          <w:rFonts w:hint="eastAsia" w:eastAsia="仿宋_GB2312" w:cs="Times New Roman"/>
          <w:color w:val="auto"/>
          <w:kern w:val="0"/>
          <w:sz w:val="32"/>
          <w:szCs w:val="32"/>
          <w:lang w:val="en-US" w:eastAsia="zh-CN" w:bidi="ar-SA"/>
        </w:rPr>
        <w:t>和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  <w:t>防渗混凝土进行防渗处理，厂内其他区域按简单防渗区进行一般地面硬化。</w:t>
      </w:r>
    </w:p>
    <w:p w14:paraId="3254E41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楷体_GBK" w:cs="Times New Roman"/>
          <w:color w:val="auto"/>
          <w:kern w:val="0"/>
          <w:sz w:val="32"/>
          <w:szCs w:val="32"/>
          <w:lang w:val="en-US" w:eastAsia="zh-CN"/>
        </w:rPr>
        <w:t>（三）声环境影响及保护措施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>。施工过程应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选择低噪声设备，合理安排施工时间，噪声应符合《建筑施工噪声排放标准》（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GB12523-2025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）要求。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  <w:t>项目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运营期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  <w:t>应选用低噪声设备，采取隔声、减振、消声等措施，厂界噪声应符合《工业企业厂界环境噪声排放标准》（GB12348-2008）中2类标准限值要求。</w:t>
      </w:r>
    </w:p>
    <w:p w14:paraId="062595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楷体_GBK" w:cs="Times New Roman"/>
          <w:color w:val="auto"/>
          <w:kern w:val="0"/>
          <w:sz w:val="32"/>
          <w:szCs w:val="32"/>
          <w:lang w:val="en-US" w:eastAsia="zh-CN"/>
        </w:rPr>
        <w:t>（四）固体废物环境影响及保护措施</w:t>
      </w:r>
      <w:r>
        <w:rPr>
          <w:rFonts w:hint="default" w:ascii="Times New Roman" w:hAnsi="Times New Roman" w:eastAsia="方正楷体_GBK" w:cs="Times New Roman"/>
          <w:color w:val="auto"/>
          <w:sz w:val="32"/>
          <w:szCs w:val="32"/>
        </w:rPr>
        <w:t>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施工过程产生的岩土部分用于地面工程填方，剩余部分用于周边道路垫道及地面治理使用。建筑垃圾中废弃的砖、石、夯块等作为地基的填筑料，各类包装箱、纸箱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统一运往废品站进行回收利用。生活垃圾送往生活垃圾指定堆放地点。运营产生的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矸石外运综合利用，用于井下充填、地面治理等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  <w:t>。废液压油桶暂存于主工业场地危险废物贮存库，委托有资质单位处置。</w:t>
      </w:r>
    </w:p>
    <w:p w14:paraId="09782A76">
      <w:pPr>
        <w:pStyle w:val="23"/>
        <w:spacing w:beforeAutospacing="0" w:afterAutospacing="0" w:line="560" w:lineRule="exact"/>
        <w:rPr>
          <w:rFonts w:hint="default" w:ascii="Times New Roman" w:hAnsi="Times New Roman" w:eastAsia="方正楷体_GBK" w:cs="Times New Roman"/>
          <w:color w:val="auto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楷体_GBK" w:cs="Times New Roman"/>
          <w:color w:val="auto"/>
          <w:kern w:val="0"/>
          <w:sz w:val="32"/>
          <w:szCs w:val="32"/>
          <w:lang w:val="en-US" w:eastAsia="zh-CN"/>
        </w:rPr>
        <w:t>（五）生态环境影响及保护措施。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bidi="ar-SA"/>
        </w:rPr>
        <w:t>施工过程中严格控制施工占地，不能超出用地要求界限。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eastAsia="zh-CN" w:bidi="ar-SA"/>
        </w:rPr>
        <w:t>施工道路优先选择利用场内现有道路，不得乱占乱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bidi="ar-SA"/>
        </w:rPr>
        <w:t>压。剥离表土单独堆放，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eastAsia="zh-CN" w:bidi="ar-SA"/>
        </w:rPr>
        <w:t>应进行密目网苫盖及编织袋围挡，减少水土流失。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bidi="ar-SA"/>
        </w:rPr>
        <w:t>在施工结束后，及时对本工程占地区域进行土地平整和表土覆盖，并采取植被恢复措施，加强区域植被建设。</w:t>
      </w:r>
    </w:p>
    <w:p w14:paraId="08BDB5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楷体_GBK" w:cs="Times New Roman"/>
          <w:sz w:val="32"/>
          <w:szCs w:val="32"/>
        </w:rPr>
        <w:t>（</w:t>
      </w:r>
      <w:r>
        <w:rPr>
          <w:rFonts w:hint="default" w:ascii="Times New Roman" w:hAnsi="Times New Roman" w:eastAsia="方正楷体_GBK" w:cs="Times New Roman"/>
          <w:sz w:val="32"/>
          <w:szCs w:val="32"/>
          <w:lang w:eastAsia="zh-CN"/>
        </w:rPr>
        <w:t>六</w:t>
      </w:r>
      <w:r>
        <w:rPr>
          <w:rFonts w:hint="default" w:ascii="Times New Roman" w:hAnsi="Times New Roman" w:eastAsia="方正楷体_GBK" w:cs="Times New Roman"/>
          <w:sz w:val="32"/>
          <w:szCs w:val="32"/>
        </w:rPr>
        <w:t>）环境风险及保护措施。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  <w:t>项目应严格落实《报告表》中提出的风险防范措施，编制环境风险应急预案，加强风险点位预警、预防，防止风险事故发生。</w:t>
      </w:r>
    </w:p>
    <w:p w14:paraId="36BBBA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三、你单位应建立企业内部生态环境管理机构和制度，明确人员和职责，加强生态环境管理。项目实施必须严格执行环境保护设施与主体工程同时设计、同时施工、同时投产使用的环境保护“三同时”制度。在启动生产设施或者在实际排污之前，建设单位应依法履行排污许可手续。项目建成后，应按规定程序实施竣工环境保护验收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。</w:t>
      </w:r>
    </w:p>
    <w:p w14:paraId="1259E5F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cs="Times New Roman"/>
          <w:lang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四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、《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报告表》经批准后，项目的性质、规模、地点或者污染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防治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措施发生重大变动的，应当重新报批该项目的《报告表》。自《报告表》批复文件批准之日起，如超过5年方决定开工建设的，《报告表》应当重新审核。</w:t>
      </w:r>
    </w:p>
    <w:p w14:paraId="033CD33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adjustRightInd/>
        <w:snapToGrid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五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、鸡西市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梨树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生态环境局组织开展该项目环境保护事中事后监管工作。你单位应在收到本批复后10日内，将批准后的《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报告表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》和批复文件送至鸡西市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梨树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生态环境局，并按规定接受各级生态环境主管部门的日常监督检查。</w:t>
      </w:r>
      <w:r>
        <w:rPr>
          <w:rFonts w:hint="default" w:ascii="Times New Roman" w:hAnsi="Times New Roman" w:eastAsia="仿宋_GB2312" w:cs="Times New Roman"/>
          <w:color w:val="2F5597"/>
          <w:sz w:val="32"/>
          <w:szCs w:val="32"/>
        </w:rPr>
        <w:t xml:space="preserve">            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        </w:t>
      </w:r>
    </w:p>
    <w:p w14:paraId="3046CC2C">
      <w:pPr>
        <w:pStyle w:val="12"/>
        <w:keepNext w:val="0"/>
        <w:keepLines w:val="0"/>
        <w:pageBreakBefore w:val="0"/>
        <w:widowControl/>
        <w:suppressLineNumbers w:val="0"/>
        <w:suppressAutoHyphens w:val="0"/>
        <w:ind w:left="0" w:firstLine="0"/>
        <w:rPr>
          <w:rFonts w:hint="default" w:ascii="Times New Roman" w:hAnsi="Times New Roman" w:cs="Times New Roman"/>
        </w:rPr>
      </w:pPr>
    </w:p>
    <w:p w14:paraId="08A92300">
      <w:pPr>
        <w:keepNext w:val="0"/>
        <w:keepLines w:val="0"/>
        <w:pageBreakBefore w:val="0"/>
        <w:widowControl w:val="0"/>
        <w:suppressLineNumbers w:val="0"/>
        <w:suppressAutoHyphens w:val="0"/>
        <w:rPr>
          <w:rFonts w:hint="default" w:ascii="Times New Roman" w:hAnsi="Times New Roman" w:cs="Times New Roman"/>
        </w:rPr>
      </w:pPr>
    </w:p>
    <w:p w14:paraId="0A0F9B6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righ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6521A309">
      <w:pPr>
        <w:pStyle w:val="12"/>
        <w:keepNext w:val="0"/>
        <w:keepLines w:val="0"/>
        <w:pageBreakBefore w:val="0"/>
        <w:widowControl/>
        <w:suppressLineNumbers w:val="0"/>
        <w:suppressAutoHyphens w:val="0"/>
        <w:bidi w:val="0"/>
        <w:spacing w:line="276" w:lineRule="auto"/>
        <w:jc w:val="left"/>
        <w:rPr>
          <w:rFonts w:hint="default" w:ascii="Times New Roman" w:hAnsi="Times New Roman" w:cs="Times New Roman"/>
        </w:rPr>
      </w:pPr>
    </w:p>
    <w:p w14:paraId="434DF264">
      <w:pPr>
        <w:keepNext w:val="0"/>
        <w:keepLines w:val="0"/>
        <w:pageBreakBefore w:val="0"/>
        <w:widowControl w:val="0"/>
        <w:suppressLineNumbers w:val="0"/>
        <w:suppressAutoHyphens w:val="0"/>
        <w:bidi w:val="0"/>
        <w:jc w:val="both"/>
        <w:rPr>
          <w:rFonts w:hint="default" w:ascii="Times New Roman" w:hAnsi="Times New Roman" w:cs="Times New Roman"/>
        </w:rPr>
      </w:pPr>
    </w:p>
    <w:p w14:paraId="2EDF55B1">
      <w:pPr>
        <w:pStyle w:val="12"/>
        <w:keepNext w:val="0"/>
        <w:keepLines w:val="0"/>
        <w:pageBreakBefore w:val="0"/>
        <w:widowControl/>
        <w:suppressLineNumbers w:val="0"/>
        <w:suppressAutoHyphens w:val="0"/>
        <w:bidi w:val="0"/>
        <w:jc w:val="left"/>
        <w:rPr>
          <w:rFonts w:hint="default" w:ascii="Times New Roman" w:hAnsi="Times New Roman" w:cs="Times New Roman"/>
        </w:rPr>
      </w:pPr>
    </w:p>
    <w:p w14:paraId="70DB746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righ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鸡西市生态环境局</w:t>
      </w:r>
    </w:p>
    <w:p w14:paraId="795E9A1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spacing w:line="560" w:lineRule="exact"/>
        <w:jc w:val="righ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                              202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日</w:t>
      </w:r>
    </w:p>
    <w:p w14:paraId="0F77769B">
      <w:pPr>
        <w:pStyle w:val="12"/>
        <w:keepNext w:val="0"/>
        <w:keepLines w:val="0"/>
        <w:pageBreakBefore w:val="0"/>
        <w:widowControl/>
        <w:suppressLineNumbers w:val="0"/>
        <w:suppressAutoHyphens w:val="0"/>
        <w:bidi w:val="0"/>
        <w:ind w:left="0" w:firstLine="0"/>
        <w:rPr>
          <w:rFonts w:hint="default" w:ascii="Times New Roman" w:hAnsi="Times New Roman" w:cs="Times New Roman"/>
        </w:rPr>
      </w:pPr>
    </w:p>
    <w:p w14:paraId="0C272D78">
      <w:pPr>
        <w:pStyle w:val="12"/>
        <w:keepNext w:val="0"/>
        <w:keepLines w:val="0"/>
        <w:pageBreakBefore w:val="0"/>
        <w:widowControl/>
        <w:suppressLineNumbers w:val="0"/>
        <w:suppressAutoHyphens w:val="0"/>
        <w:bidi w:val="0"/>
        <w:ind w:left="0" w:leftChars="0" w:firstLine="0" w:firstLineChars="0"/>
        <w:rPr>
          <w:rFonts w:hint="default" w:ascii="Times New Roman" w:hAnsi="Times New Roman" w:cs="Times New Roman"/>
        </w:rPr>
      </w:pPr>
    </w:p>
    <w:p w14:paraId="135ACE8A">
      <w:pPr>
        <w:rPr>
          <w:rFonts w:hint="default" w:ascii="Times New Roman" w:hAnsi="Times New Roman" w:cs="Times New Roman"/>
        </w:rPr>
      </w:pPr>
    </w:p>
    <w:p w14:paraId="0532465B">
      <w:pPr>
        <w:pStyle w:val="12"/>
        <w:rPr>
          <w:rFonts w:hint="default" w:ascii="Times New Roman" w:hAnsi="Times New Roman" w:cs="Times New Roman"/>
        </w:rPr>
      </w:pPr>
    </w:p>
    <w:p w14:paraId="742C3B88">
      <w:pPr>
        <w:rPr>
          <w:rFonts w:hint="default" w:ascii="Times New Roman" w:hAnsi="Times New Roman" w:cs="Times New Roman"/>
        </w:rPr>
      </w:pPr>
    </w:p>
    <w:p w14:paraId="2103D372">
      <w:pPr>
        <w:pStyle w:val="12"/>
        <w:rPr>
          <w:rFonts w:hint="default" w:ascii="Times New Roman" w:hAnsi="Times New Roman" w:cs="Times New Roman"/>
        </w:rPr>
      </w:pPr>
    </w:p>
    <w:p w14:paraId="24750EF5">
      <w:pPr>
        <w:rPr>
          <w:rFonts w:hint="default" w:ascii="Times New Roman" w:hAnsi="Times New Roman" w:cs="Times New Roman"/>
        </w:rPr>
      </w:pPr>
    </w:p>
    <w:p w14:paraId="6161FF96">
      <w:pPr>
        <w:pStyle w:val="2"/>
        <w:rPr>
          <w:rFonts w:hint="default" w:ascii="Times New Roman" w:hAnsi="Times New Roman" w:cs="Times New Roman"/>
        </w:rPr>
      </w:pPr>
    </w:p>
    <w:p w14:paraId="3728FEBA">
      <w:pPr>
        <w:rPr>
          <w:rFonts w:hint="default" w:ascii="Times New Roman" w:hAnsi="Times New Roman" w:cs="Times New Roman"/>
        </w:rPr>
      </w:pPr>
    </w:p>
    <w:p w14:paraId="440BAB0D">
      <w:pPr>
        <w:pStyle w:val="2"/>
        <w:rPr>
          <w:rFonts w:hint="default" w:ascii="Times New Roman" w:hAnsi="Times New Roman" w:cs="Times New Roman"/>
        </w:rPr>
      </w:pPr>
    </w:p>
    <w:p w14:paraId="12B1A929">
      <w:pPr>
        <w:rPr>
          <w:rFonts w:hint="default"/>
        </w:rPr>
      </w:pPr>
    </w:p>
    <w:p w14:paraId="7005486C">
      <w:pPr>
        <w:pStyle w:val="12"/>
        <w:rPr>
          <w:rFonts w:hint="default" w:ascii="Times New Roman" w:hAnsi="Times New Roman" w:cs="Times New Roman"/>
        </w:rPr>
      </w:pPr>
    </w:p>
    <w:p w14:paraId="67DF85DF">
      <w:pPr>
        <w:rPr>
          <w:rFonts w:hint="default" w:ascii="Times New Roman" w:hAnsi="Times New Roman" w:cs="Times New Roman"/>
        </w:rPr>
      </w:pPr>
    </w:p>
    <w:p w14:paraId="7474718C">
      <w:pPr>
        <w:keepNext w:val="0"/>
        <w:keepLines w:val="0"/>
        <w:pageBreakBefore w:val="0"/>
        <w:widowControl w:val="0"/>
        <w:suppressLineNumbers w:val="0"/>
        <w:suppressAutoHyphens w:val="0"/>
        <w:bidi w:val="0"/>
        <w:rPr>
          <w:rFonts w:hint="default" w:ascii="Times New Roman" w:hAnsi="Times New Roman" w:cs="Times New Roman"/>
        </w:rPr>
      </w:pPr>
    </w:p>
    <w:p w14:paraId="261DD9BD">
      <w:pPr>
        <w:keepNext w:val="0"/>
        <w:keepLines w:val="0"/>
        <w:pageBreakBefore w:val="0"/>
        <w:pBdr>
          <w:top w:val="single" w:color="auto" w:sz="4" w:space="0"/>
          <w:bottom w:val="single" w:color="auto" w:sz="4" w:space="0"/>
        </w:pBdr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抄 送：鸡西市生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态环境保护综合行政执法局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鸡西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市梨树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生态环境局</w:t>
      </w:r>
    </w:p>
    <w:p w14:paraId="121453F0">
      <w:pPr>
        <w:keepNext w:val="0"/>
        <w:keepLines w:val="0"/>
        <w:pageBreakBefore w:val="0"/>
        <w:pBdr>
          <w:bottom w:val="single" w:color="auto" w:sz="4" w:space="0"/>
        </w:pBdr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鸡西市生态环境局办公室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（法规科）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202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日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印发</w:t>
      </w:r>
    </w:p>
    <w:p w14:paraId="170D5C1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righ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共印8份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altName w:val="方正书宋_GBK"/>
    <w:panose1 w:val="02010600030101010101"/>
    <w:charset w:val="80"/>
    <w:family w:val="auto"/>
    <w:pitch w:val="default"/>
    <w:sig w:usb0="00000000" w:usb1="0000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Wingdings 3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altName w:val="黑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altName w:val="noto sans tha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noto sans thai">
    <w:panose1 w:val="020B0502040504020204"/>
    <w:charset w:val="00"/>
    <w:family w:val="auto"/>
    <w:pitch w:val="default"/>
    <w:sig w:usb0="81000063" w:usb1="00002000" w:usb2="00000000" w:usb3="00000000" w:csb0="00010000" w:csb1="00000000"/>
  </w:font>
  <w:font w:name="Wingdings 3">
    <w:panose1 w:val="05040102010807070707"/>
    <w:charset w:val="00"/>
    <w:family w:val="auto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961FCE">
    <w:pPr>
      <w:pStyle w:val="1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76200" cy="13144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200" cy="131445"/>
                      </a:xfrm>
                      <a:prstGeom prst="rect">
                        <a:avLst/>
                      </a:prstGeom>
                      <a:noFill/>
                      <a:ln w="9525" cap="flat" cmpd="sng">
                        <a:noFill/>
                        <a:prstDash val="solid"/>
                        <a:round/>
                      </a:ln>
                    </wps:spPr>
                    <wps:txbx>
                      <w:txbxContent>
                        <w:p w14:paraId="19983C3B">
                          <w:pPr>
                            <w:pStyle w:val="10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1" o:spid="_x0000_s1026" o:spt="1" style="position:absolute;left:0pt;margin-top:0pt;height:10.35pt;width:6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Cntpqi0AAAAAMBAAAPAAAAAAAAAAEAIAAAACIAAABkcnMvZG93bnJldi54&#10;bWxQSwECFAAUAAAACACHTuJA3iJrBQICAADzAwAADgAAAAAAAAABACAAAAAfAQAAZHJzL2Uyb0Rv&#10;Yy54bWxQSwUGAAAAAAYABgBZAQAAkwUAAAAA&#10;">
              <v:fill on="f" focussize="0,0"/>
              <v:stroke on="f" joinstyle="round"/>
              <v:imagedata o:title=""/>
              <o:lock v:ext="edit" aspectratio="f"/>
              <v:textbox inset="0mm,0mm,0mm,0mm" style="mso-fit-shape-to-text:t;">
                <w:txbxContent>
                  <w:p w14:paraId="19983C3B">
                    <w:pPr>
                      <w:pStyle w:val="10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FFC31E2"/>
    <w:multiLevelType w:val="singleLevel"/>
    <w:tmpl w:val="DFFC31E2"/>
    <w:lvl w:ilvl="0" w:tentative="0">
      <w:start w:val="1"/>
      <w:numFmt w:val="bullet"/>
      <w:pStyle w:val="4"/>
      <w:lvlText w:val=""/>
      <w:lvlJc w:val="left"/>
      <w:pPr>
        <w:tabs>
          <w:tab w:val="left" w:pos="2040"/>
        </w:tabs>
        <w:ind w:left="2040" w:hanging="360"/>
      </w:pPr>
      <w:rPr>
        <w:rFonts w:hint="default" w:ascii="Wingdings" w:hAnsi="Wingdings"/>
      </w:rPr>
    </w:lvl>
  </w:abstractNum>
  <w:abstractNum w:abstractNumId="1">
    <w:nsid w:val="2F6642CB"/>
    <w:multiLevelType w:val="singleLevel"/>
    <w:tmpl w:val="2F6642CB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</w:compat>
  <w:docVars>
    <w:docVar w:name="commondata" w:val="eyJoZGlkIjoiOTZkYTY0YzY2NWYyNzQ0NTEzMmJlMWQ5ZTU0MzcwMTEifQ=="/>
  </w:docVars>
  <w:rsids>
    <w:rsidRoot w:val="00000000"/>
    <w:rsid w:val="026305F6"/>
    <w:rsid w:val="16ADB038"/>
    <w:rsid w:val="1D79498D"/>
    <w:rsid w:val="24AD42C8"/>
    <w:rsid w:val="2FDDA564"/>
    <w:rsid w:val="32DF1C9A"/>
    <w:rsid w:val="3AEB541F"/>
    <w:rsid w:val="5BF82E46"/>
    <w:rsid w:val="5FD36834"/>
    <w:rsid w:val="6BFDB92B"/>
    <w:rsid w:val="6F8389DD"/>
    <w:rsid w:val="77DF75B1"/>
    <w:rsid w:val="78FC1A15"/>
    <w:rsid w:val="7DF5B1B7"/>
    <w:rsid w:val="9F7F5CB5"/>
    <w:rsid w:val="B40D77AC"/>
    <w:rsid w:val="BEFE0F26"/>
    <w:rsid w:val="CB66E200"/>
    <w:rsid w:val="EE9E1132"/>
    <w:rsid w:val="EFD56F21"/>
    <w:rsid w:val="F3AD0ED9"/>
    <w:rsid w:val="F3EF6B70"/>
    <w:rsid w:val="FECD8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qFormat="1"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5">
    <w:name w:val="heading 1"/>
    <w:basedOn w:val="1"/>
    <w:next w:val="1"/>
    <w:link w:val="17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6">
    <w:name w:val="heading 2"/>
    <w:basedOn w:val="1"/>
    <w:next w:val="1"/>
    <w:link w:val="18"/>
    <w:qFormat/>
    <w:uiPriority w:val="0"/>
    <w:pPr>
      <w:keepNext/>
      <w:keepLines/>
      <w:spacing w:before="260" w:after="260" w:line="415" w:lineRule="auto"/>
      <w:outlineLvl w:val="1"/>
    </w:pPr>
    <w:rPr>
      <w:rFonts w:ascii="Times New Roman" w:hAnsi="Times New Roman" w:eastAsia="黑体"/>
      <w:b/>
      <w:bCs/>
      <w:sz w:val="32"/>
      <w:szCs w:val="32"/>
    </w:rPr>
  </w:style>
  <w:style w:type="paragraph" w:styleId="7">
    <w:name w:val="heading 3"/>
    <w:basedOn w:val="1"/>
    <w:next w:val="1"/>
    <w:link w:val="19"/>
    <w:qFormat/>
    <w:uiPriority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6">
    <w:name w:val="Default Paragraph Font"/>
    <w:qFormat/>
    <w:uiPriority w:val="0"/>
  </w:style>
  <w:style w:type="table" w:default="1" w:styleId="1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1"/>
    <w:qFormat/>
    <w:uiPriority w:val="0"/>
    <w:pPr>
      <w:ind w:firstLine="100" w:firstLineChars="100"/>
    </w:pPr>
    <w:rPr>
      <w:rFonts w:ascii="Times New Roman" w:hAnsi="Times New Roman"/>
      <w:szCs w:val="24"/>
    </w:rPr>
  </w:style>
  <w:style w:type="paragraph" w:styleId="3">
    <w:name w:val="Body Text"/>
    <w:basedOn w:val="1"/>
    <w:next w:val="4"/>
    <w:qFormat/>
    <w:uiPriority w:val="0"/>
    <w:rPr>
      <w:spacing w:val="22"/>
      <w:sz w:val="24"/>
      <w:szCs w:val="24"/>
    </w:rPr>
  </w:style>
  <w:style w:type="paragraph" w:styleId="4">
    <w:name w:val="List Bullet 5"/>
    <w:basedOn w:val="1"/>
    <w:qFormat/>
    <w:uiPriority w:val="0"/>
    <w:pPr>
      <w:numPr>
        <w:ilvl w:val="0"/>
        <w:numId w:val="1"/>
      </w:numPr>
    </w:pPr>
  </w:style>
  <w:style w:type="paragraph" w:styleId="8">
    <w:name w:val="annotation text"/>
    <w:basedOn w:val="1"/>
    <w:qFormat/>
    <w:uiPriority w:val="0"/>
    <w:pPr>
      <w:jc w:val="left"/>
    </w:pPr>
  </w:style>
  <w:style w:type="paragraph" w:styleId="9">
    <w:name w:val="Body Text Indent"/>
    <w:basedOn w:val="1"/>
    <w:qFormat/>
    <w:uiPriority w:val="0"/>
    <w:pPr>
      <w:spacing w:after="120"/>
      <w:ind w:left="420"/>
    </w:pPr>
  </w:style>
  <w:style w:type="paragraph" w:styleId="10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1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toc 2"/>
    <w:basedOn w:val="1"/>
    <w:next w:val="1"/>
    <w:qFormat/>
    <w:uiPriority w:val="0"/>
    <w:pPr>
      <w:widowControl/>
      <w:spacing w:after="100" w:line="276" w:lineRule="auto"/>
      <w:ind w:left="220"/>
      <w:jc w:val="left"/>
    </w:pPr>
    <w:rPr>
      <w:rFonts w:ascii="Calibri" w:hAnsi="Calibri"/>
      <w:kern w:val="0"/>
      <w:sz w:val="22"/>
      <w:szCs w:val="22"/>
    </w:rPr>
  </w:style>
  <w:style w:type="paragraph" w:styleId="13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paragraph" w:styleId="14">
    <w:name w:val="Body Text First Indent 2"/>
    <w:basedOn w:val="9"/>
    <w:qFormat/>
    <w:uiPriority w:val="0"/>
    <w:pPr>
      <w:ind w:firstLine="420"/>
    </w:pPr>
  </w:style>
  <w:style w:type="character" w:customStyle="1" w:styleId="17">
    <w:name w:val="heading 1 Char"/>
    <w:basedOn w:val="16"/>
    <w:link w:val="5"/>
    <w:qFormat/>
    <w:uiPriority w:val="0"/>
    <w:rPr>
      <w:rFonts w:ascii="Times New Roman" w:hAnsi="Times New Roman" w:eastAsia="宋体" w:cs="Times New Roman"/>
      <w:b/>
      <w:bCs/>
      <w:kern w:val="44"/>
      <w:sz w:val="44"/>
      <w:szCs w:val="44"/>
      <w:lang w:val="en-US" w:eastAsia="zh-CN" w:bidi="ar-SA"/>
    </w:rPr>
  </w:style>
  <w:style w:type="character" w:customStyle="1" w:styleId="18">
    <w:name w:val="heading 2 Char"/>
    <w:basedOn w:val="16"/>
    <w:link w:val="6"/>
    <w:qFormat/>
    <w:uiPriority w:val="0"/>
    <w:rPr>
      <w:rFonts w:ascii="Times New Roman" w:hAnsi="Times New Roman" w:eastAsia="黑体" w:cs="Times New Roman"/>
      <w:b/>
      <w:bCs/>
      <w:kern w:val="2"/>
      <w:sz w:val="32"/>
      <w:szCs w:val="32"/>
      <w:lang w:val="en-US" w:eastAsia="zh-CN" w:bidi="ar-SA"/>
    </w:rPr>
  </w:style>
  <w:style w:type="character" w:customStyle="1" w:styleId="19">
    <w:name w:val="heading 3 Char"/>
    <w:basedOn w:val="16"/>
    <w:link w:val="7"/>
    <w:qFormat/>
    <w:uiPriority w:val="0"/>
    <w:rPr>
      <w:rFonts w:ascii="Times New Roman" w:hAnsi="Times New Roman" w:eastAsia="宋体" w:cs="Times New Roman"/>
      <w:b/>
      <w:bCs/>
      <w:kern w:val="2"/>
      <w:sz w:val="32"/>
      <w:szCs w:val="32"/>
      <w:lang w:val="en-US" w:eastAsia="zh-CN" w:bidi="ar-SA"/>
    </w:rPr>
  </w:style>
  <w:style w:type="paragraph" w:customStyle="1" w:styleId="20">
    <w:name w:val="报告表  段"/>
    <w:basedOn w:val="1"/>
    <w:qFormat/>
    <w:uiPriority w:val="0"/>
    <w:pPr>
      <w:adjustRightInd w:val="0"/>
      <w:spacing w:line="360" w:lineRule="auto"/>
      <w:ind w:firstLine="505"/>
    </w:pPr>
    <w:rPr>
      <w:rFonts w:ascii="Calibri" w:hAnsi="Calibri" w:cs="宋体"/>
    </w:rPr>
  </w:style>
  <w:style w:type="paragraph" w:styleId="21">
    <w:name w:val="List Paragraph"/>
    <w:basedOn w:val="1"/>
    <w:qFormat/>
    <w:uiPriority w:val="0"/>
    <w:pPr>
      <w:ind w:firstLine="200" w:firstLineChars="200"/>
    </w:pPr>
  </w:style>
  <w:style w:type="paragraph" w:customStyle="1" w:styleId="22">
    <w:name w:val="表格(新)"/>
    <w:basedOn w:val="1"/>
    <w:qFormat/>
    <w:uiPriority w:val="0"/>
    <w:pPr>
      <w:adjustRightInd w:val="0"/>
      <w:snapToGrid w:val="0"/>
      <w:spacing w:line="240" w:lineRule="auto"/>
      <w:ind w:firstLine="0"/>
      <w:jc w:val="center"/>
    </w:pPr>
    <w:rPr>
      <w:rFonts w:hAnsi="宋体" w:eastAsia="宋体"/>
      <w:sz w:val="21"/>
      <w:szCs w:val="21"/>
    </w:rPr>
  </w:style>
  <w:style w:type="paragraph" w:customStyle="1" w:styleId="23">
    <w:name w:val="a正文"/>
    <w:basedOn w:val="24"/>
    <w:qFormat/>
    <w:uiPriority w:val="0"/>
    <w:pPr>
      <w:spacing w:line="520" w:lineRule="exact"/>
      <w:ind w:firstLine="200" w:firstLineChars="200"/>
    </w:pPr>
    <w:rPr>
      <w:kern w:val="0"/>
      <w:sz w:val="24"/>
      <w:szCs w:val="21"/>
    </w:rPr>
  </w:style>
  <w:style w:type="paragraph" w:customStyle="1" w:styleId="24">
    <w:name w:val="正文格式"/>
    <w:basedOn w:val="1"/>
    <w:qFormat/>
    <w:uiPriority w:val="0"/>
    <w:pPr>
      <w:ind w:firstLine="482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3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 主题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主题">
      <a:majorFont>
        <a:latin typeface=""/>
        <a:ea typeface=""/>
        <a:cs typeface=""/>
      </a:majorFont>
      <a:minorFont>
        <a:latin typeface=""/>
        <a:ea typeface=""/>
        <a:cs typeface=""/>
      </a:minorFont>
    </a:fontScheme>
    <a:fmtScheme name="Office 主题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1"/>
        </a:gradFill>
      </a:fillStyleLst>
      <a:lnStyleLst>
        <a:ln w="6350" cap="flat" cmpd="sng">
          <a:solidFill>
            <a:schemeClr val="phClr"/>
          </a:solidFill>
          <a:prstDash val="solid"/>
          <a:miter/>
        </a:ln>
        <a:ln w="12700" cap="flat" cmpd="sng">
          <a:solidFill>
            <a:schemeClr val="phClr"/>
          </a:solidFill>
          <a:prstDash val="solid"/>
          <a:miter/>
        </a:ln>
        <a:ln w="19050" cap="flat" cmpd="sng">
          <a:solidFill>
            <a:schemeClr val="phClr"/>
          </a:solidFill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2745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1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 xmlns="http://schemas.wps.cn/vas-ai-hub/contract-review">
    <reviewItem xmlns="http://schemas.wps.cn/vas-ai-hub/contract-review">
      <errorID xmlns="http://schemas.wps.cn/vas-ai-hub/contract-review">b06f71e7-3ed1-4238-b3cc-2111bd86f41a</errorID>
      <errorWord xmlns="http://schemas.wps.cn/vas-ai-hub/contract-review">，</errorWord>
      <group xmlns="http://schemas.wps.cn/vas-ai-hub/contract-review">L1_Punc</group>
      <groupName xmlns="http://schemas.wps.cn/vas-ai-hub/contract-review">标点问题</groupName>
      <ability xmlns="http://schemas.wps.cn/vas-ai-hub/contract-review">L2_Punc_CN</ability>
      <abilityName xmlns="http://schemas.wps.cn/vas-ai-hub/contract-review">标点符号问题</abilityName>
      <candidateList xmlns="http://schemas.wps.cn/vas-ai-hub/contract-review">
        <item xmlns="http://schemas.wps.cn/vas-ai-hub/contract-review">。</item>
      </candidateList>
      <explain xmlns="http://schemas.wps.cn/vas-ai-hub/contract-review"/>
      <paraID xmlns="http://schemas.wps.cn/vas-ai-hub/contract-review">63D22AB6</paraID>
      <start xmlns="http://schemas.wps.cn/vas-ai-hub/contract-review">22</start>
      <end xmlns="http://schemas.wps.cn/vas-ai-hub/contract-review">23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2a93f128-d8cb-4c78-a42b-6fe98ba3facb</errorID>
      <errorWord xmlns="http://schemas.wps.cn/vas-ai-hub/contract-review">作为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供</item>
      </candidateList>
      <explain xmlns="http://schemas.wps.cn/vas-ai-hub/contract-review"/>
      <paraID xmlns="http://schemas.wps.cn/vas-ai-hub/contract-review">63D22AB6</paraID>
      <start xmlns="http://schemas.wps.cn/vas-ai-hub/contract-review">142</start>
      <end xmlns="http://schemas.wps.cn/vas-ai-hub/contract-review">143</end>
      <status xmlns="http://schemas.wps.cn/vas-ai-hub/contract-review">modified</status>
      <modifiedWord xmlns="http://schemas.wps.cn/vas-ai-hub/contract-review">供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a8bc8568-a6e1-492b-bfe7-9fecf639a416</errorID>
      <errorWord xmlns="http://schemas.wps.cn/vas-ai-hub/contract-review">部分</errorWord>
      <group xmlns="http://schemas.wps.cn/vas-ai-hub/contract-review">L1_Grammar</group>
      <groupName xmlns="http://schemas.wps.cn/vas-ai-hub/contract-review">语法问题</groupName>
      <ability xmlns="http://schemas.wps.cn/vas-ai-hub/contract-review">L2_Grammar</ability>
      <abilityName xmlns="http://schemas.wps.cn/vas-ai-hub/contract-review">语法错误</abilityName>
      <candidateList xmlns="http://schemas.wps.cn/vas-ai-hub/contract-review">
        <item xmlns="http://schemas.wps.cn/vas-ai-hub/contract-review">运送部分</item>
      </candidateList>
      <explain xmlns="http://schemas.wps.cn/vas-ai-hub/contract-review"/>
      <paraID xmlns="http://schemas.wps.cn/vas-ai-hub/contract-review">63D22AB6</paraID>
      <start xmlns="http://schemas.wps.cn/vas-ai-hub/contract-review">153</start>
      <end xmlns="http://schemas.wps.cn/vas-ai-hub/contract-review">155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50b21b8f-b2d7-4e8b-9eff-7f6280e0af62</errorID>
      <errorWord xmlns="http://schemas.wps.cn/vas-ai-hub/contract-review">纸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纸箱</item>
      </candidateList>
      <explain xmlns="http://schemas.wps.cn/vas-ai-hub/contract-review"/>
      <paraID xmlns="http://schemas.wps.cn/vas-ai-hub/contract-review">4EB333FC</paraID>
      <start xmlns="http://schemas.wps.cn/vas-ai-hub/contract-review">270</start>
      <end xmlns="http://schemas.wps.cn/vas-ai-hub/contract-review">272</end>
      <status xmlns="http://schemas.wps.cn/vas-ai-hub/contract-review">modified</status>
      <modifiedWord xmlns="http://schemas.wps.cn/vas-ai-hub/contract-review">纸箱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0c6f8c59-32e6-449c-8454-8df10e6b45fc</errorID>
      <errorWord xmlns="http://schemas.wps.cn/vas-ai-hub/contract-review">GB12348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GB 12348</item>
      </candidateList>
      <explain xmlns="http://schemas.wps.cn/vas-ai-hub/contract-review"/>
      <paraID xmlns="http://schemas.wps.cn/vas-ai-hub/contract-review">3254E41D</paraID>
      <start xmlns="http://schemas.wps.cn/vas-ai-hub/contract-review">63</start>
      <end xmlns="http://schemas.wps.cn/vas-ai-hub/contract-review">70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</reviewItems>
  <config xmlns="http://schemas.wps.cn/vas-ai-hub/contract-review"/>
</contractReview>
</file>

<file path=customXml/item3.xml><?xml version="1.0" encoding="utf-8"?>
<customData xmlns="http://www.yozosoft.com.cn/officeDocument/2016/customData">
  <customProps xmlns="http://www.yozosoft.com.cn/officeDocument/2016/customData">
    <docPr xmlns="http://www.yozosoft.com.cn/officeDocument/2016/customData" revisions="3 0 5 0 0 0 1 0 0 0 3000 0 1 1 1 1"/>
    <sectPr xmlns="http://www.yozosoft.com.cn/officeDocument/2016/customData"/>
  </customProps>
</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d20527c-3e44-4e61-a9d1-228b358667df}">
  <ds:schemaRefs/>
</ds:datastoreItem>
</file>

<file path=customXml/itemProps3.xml><?xml version="1.0" encoding="utf-8"?>
<ds:datastoreItem xmlns:ds="http://schemas.openxmlformats.org/officeDocument/2006/customXml" ds:itemID="{039D5603-4914-4C7A-AB44-3528050B564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Company>Microsoft</Company>
  <Pages>4</Pages>
  <Words>1615</Words>
  <Characters>1732</Characters>
  <Lines>0</Lines>
  <Paragraphs>42</Paragraphs>
  <TotalTime>8</TotalTime>
  <ScaleCrop>false</ScaleCrop>
  <LinksUpToDate>false</LinksUpToDate>
  <CharactersWithSpaces>1800</CharactersWithSpaces>
  <Application>WPS Office_12.8.2.1119_F1E327BC-269C-435d-A152-05C5408002CA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2024-08-13T03:25:00Z</dcterms:created>
  <dc:creator>01</dc:creator>
  <cp:lastModifiedBy>greatwall</cp:lastModifiedBy>
  <cp:lastPrinted>2026-06-30T08:22:42Z</cp:lastPrinted>
  <dcterms:modified xsi:type="dcterms:W3CDTF">2026-06-30T08:28:47Z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6B2D7B7942862574D3F3396AF73BF9EF_43</vt:lpwstr>
  </property>
  <property fmtid="{D5CDD505-2E9C-101B-9397-08002B2CF9AE}" pid="4" name="KSOTemplateDocerSaveRecord">
    <vt:lpwstr>eyJoZGlkIjoiNGVhOGQwYzU0ZTJmY2IwNmY3MjkzM2VmMmQwNmNmZWUiLCJ1c2VySWQiOiIzMDQ1NDE3MjYifQ==</vt:lpwstr>
  </property>
</Properties>
</file>